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D9" w:rsidRPr="00E429BF" w:rsidRDefault="00FA5FD9" w:rsidP="00FA5FD9">
      <w:pPr>
        <w:rPr>
          <w:b/>
        </w:rPr>
      </w:pPr>
      <w:bookmarkStart w:id="0" w:name="_GoBack"/>
      <w:bookmarkEnd w:id="0"/>
      <w:r w:rsidRPr="00E429BF">
        <w:rPr>
          <w:b/>
        </w:rPr>
        <w:t xml:space="preserve">Отдел образования </w:t>
      </w:r>
    </w:p>
    <w:p w:rsidR="00FA5FD9" w:rsidRPr="00E429BF" w:rsidRDefault="00FA5FD9" w:rsidP="00FA5FD9">
      <w:pPr>
        <w:rPr>
          <w:b/>
        </w:rPr>
      </w:pPr>
      <w:r w:rsidRPr="00E429BF">
        <w:rPr>
          <w:b/>
        </w:rPr>
        <w:t>Администрации Новоорского района</w:t>
      </w:r>
    </w:p>
    <w:p w:rsidR="00FA5FD9" w:rsidRPr="00E429BF" w:rsidRDefault="00FA5FD9" w:rsidP="00FA5FD9">
      <w:pPr>
        <w:spacing w:line="360" w:lineRule="auto"/>
        <w:rPr>
          <w:b/>
        </w:rPr>
      </w:pPr>
      <w:r w:rsidRPr="00E429BF">
        <w:rPr>
          <w:b/>
        </w:rPr>
        <w:t>Оренбургская область</w:t>
      </w:r>
    </w:p>
    <w:p w:rsidR="00FA5FD9" w:rsidRPr="00E429BF" w:rsidRDefault="00FA5FD9" w:rsidP="00FA5FD9">
      <w:pPr>
        <w:rPr>
          <w:b/>
        </w:rPr>
      </w:pPr>
      <w:r w:rsidRPr="00E429BF">
        <w:rPr>
          <w:b/>
        </w:rPr>
        <w:t xml:space="preserve">   Муниципальное бюджетное </w:t>
      </w:r>
    </w:p>
    <w:p w:rsidR="00FA5FD9" w:rsidRPr="00E429BF" w:rsidRDefault="00FA5FD9" w:rsidP="00FA5FD9">
      <w:pPr>
        <w:rPr>
          <w:b/>
        </w:rPr>
      </w:pPr>
      <w:r w:rsidRPr="00E429BF">
        <w:rPr>
          <w:b/>
        </w:rPr>
        <w:t>Общеобразовательное учреждение</w:t>
      </w:r>
    </w:p>
    <w:p w:rsidR="00FA5FD9" w:rsidRPr="00E429BF" w:rsidRDefault="00FA5FD9" w:rsidP="00FA5FD9">
      <w:pPr>
        <w:rPr>
          <w:b/>
        </w:rPr>
      </w:pPr>
      <w:r w:rsidRPr="00E429BF">
        <w:rPr>
          <w:b/>
        </w:rPr>
        <w:t xml:space="preserve">          «Основная</w:t>
      </w:r>
    </w:p>
    <w:p w:rsidR="00FA5FD9" w:rsidRPr="00E429BF" w:rsidRDefault="00FA5FD9" w:rsidP="00FA5FD9">
      <w:pPr>
        <w:rPr>
          <w:b/>
        </w:rPr>
      </w:pPr>
      <w:r w:rsidRPr="00E429BF">
        <w:rPr>
          <w:b/>
        </w:rPr>
        <w:t xml:space="preserve"> Общеобразовательная</w:t>
      </w:r>
    </w:p>
    <w:p w:rsidR="00FA5FD9" w:rsidRPr="00E429BF" w:rsidRDefault="00FA5FD9" w:rsidP="00FA5FD9">
      <w:pPr>
        <w:spacing w:line="360" w:lineRule="auto"/>
        <w:rPr>
          <w:b/>
        </w:rPr>
      </w:pPr>
      <w:r w:rsidRPr="00E429BF">
        <w:rPr>
          <w:b/>
        </w:rPr>
        <w:t xml:space="preserve"> школа с. Тасбулак»</w:t>
      </w:r>
    </w:p>
    <w:p w:rsidR="00FA5FD9" w:rsidRDefault="00FA5FD9" w:rsidP="00FA5FD9">
      <w:r>
        <w:t xml:space="preserve">    ИНН 5635007103</w:t>
      </w:r>
    </w:p>
    <w:p w:rsidR="00FA5FD9" w:rsidRDefault="00FA5FD9" w:rsidP="00FA5FD9">
      <w:r>
        <w:t>ОГРН 1025602618381</w:t>
      </w:r>
    </w:p>
    <w:p w:rsidR="00FA5FD9" w:rsidRDefault="00FA5FD9" w:rsidP="00FA5FD9">
      <w:r>
        <w:t xml:space="preserve">  462809 </w:t>
      </w:r>
      <w:proofErr w:type="spellStart"/>
      <w:r>
        <w:t>с</w:t>
      </w:r>
      <w:proofErr w:type="gramStart"/>
      <w:r>
        <w:t>.Т</w:t>
      </w:r>
      <w:proofErr w:type="gramEnd"/>
      <w:r>
        <w:t>асбулак</w:t>
      </w:r>
      <w:proofErr w:type="spellEnd"/>
      <w:r>
        <w:t>,</w:t>
      </w:r>
    </w:p>
    <w:p w:rsidR="00FA5FD9" w:rsidRDefault="00FA5FD9" w:rsidP="00FA5FD9">
      <w:r>
        <w:t>Ул</w:t>
      </w:r>
      <w:proofErr w:type="gramStart"/>
      <w:r>
        <w:t>.Ц</w:t>
      </w:r>
      <w:proofErr w:type="gramEnd"/>
      <w:r>
        <w:t>ентральная, 15-а</w:t>
      </w:r>
    </w:p>
    <w:p w:rsidR="00FA5FD9" w:rsidRDefault="00FA5FD9" w:rsidP="00FA5FD9">
      <w:r>
        <w:t xml:space="preserve">      тел 3-20-21</w:t>
      </w:r>
    </w:p>
    <w:p w:rsidR="00E33CDD" w:rsidRPr="00FA5FD9" w:rsidRDefault="00FA5FD9" w:rsidP="00FA5FD9">
      <w:r>
        <w:t>__________№_______</w:t>
      </w:r>
    </w:p>
    <w:p w:rsidR="00E33CDD" w:rsidRDefault="00E33CDD" w:rsidP="00E33CDD">
      <w:pPr>
        <w:spacing w:line="100" w:lineRule="atLeast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Аналитическая</w:t>
      </w:r>
      <w:r w:rsidR="00590BCA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справка</w:t>
      </w:r>
    </w:p>
    <w:p w:rsidR="004B26C2" w:rsidRDefault="00590BCA" w:rsidP="00E33CDD">
      <w:pPr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 </w:t>
      </w:r>
      <w:r w:rsidR="00E33CDD">
        <w:rPr>
          <w:rFonts w:eastAsia="Calibri"/>
          <w:b/>
          <w:bCs/>
          <w:color w:val="000000"/>
          <w:sz w:val="28"/>
          <w:szCs w:val="28"/>
        </w:rPr>
        <w:t>результатах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E33CDD">
        <w:rPr>
          <w:rFonts w:eastAsia="Calibri"/>
          <w:b/>
          <w:bCs/>
          <w:color w:val="000000"/>
          <w:sz w:val="28"/>
          <w:szCs w:val="28"/>
        </w:rPr>
        <w:t>проведения</w:t>
      </w:r>
    </w:p>
    <w:p w:rsidR="008A3492" w:rsidRPr="004B26C2" w:rsidRDefault="00E33CDD" w:rsidP="004B26C2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пробного  экзамена </w:t>
      </w:r>
      <w:r>
        <w:rPr>
          <w:rFonts w:eastAsia="Calibri"/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</w:t>
      </w:r>
      <w:r w:rsidR="00BE40F7">
        <w:rPr>
          <w:b/>
          <w:bCs/>
          <w:color w:val="000000"/>
          <w:sz w:val="28"/>
          <w:szCs w:val="28"/>
        </w:rPr>
        <w:t xml:space="preserve">биологии </w:t>
      </w:r>
      <w:r>
        <w:rPr>
          <w:rFonts w:eastAsia="Calibri"/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9 </w:t>
      </w:r>
      <w:r w:rsidR="008A3492">
        <w:rPr>
          <w:rFonts w:eastAsia="Calibri"/>
          <w:b/>
          <w:bCs/>
          <w:color w:val="000000"/>
          <w:sz w:val="28"/>
          <w:szCs w:val="28"/>
        </w:rPr>
        <w:t>классе</w:t>
      </w:r>
    </w:p>
    <w:p w:rsidR="00E33CDD" w:rsidRDefault="008A3492" w:rsidP="004B26C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МОУ ООШ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с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.Т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>асбулак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2017-2018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уч.год</w:t>
      </w:r>
      <w:proofErr w:type="spellEnd"/>
      <w:r w:rsidR="00E33CDD">
        <w:rPr>
          <w:rFonts w:eastAsia="Calibri"/>
          <w:b/>
          <w:bCs/>
          <w:color w:val="000000"/>
          <w:sz w:val="28"/>
          <w:szCs w:val="28"/>
        </w:rPr>
        <w:t>.</w:t>
      </w:r>
    </w:p>
    <w:p w:rsidR="00E33CDD" w:rsidRDefault="00E33CDD" w:rsidP="00E33CDD">
      <w:pPr>
        <w:pStyle w:val="a4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33CDD" w:rsidRPr="002A69A5" w:rsidRDefault="00E33CDD" w:rsidP="00E33C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69A5">
        <w:rPr>
          <w:rFonts w:ascii="Times New Roman" w:hAnsi="Times New Roman" w:cs="Times New Roman"/>
          <w:sz w:val="24"/>
          <w:szCs w:val="24"/>
          <w:lang w:bidi="ru-RU"/>
        </w:rPr>
        <w:t>В соответствии с  приказом министерства образования Оренбургской области от 11.08.2016 г. №01-21/2094 «О реализации региональной системы оценки качества образования в 2016-2017 учебном году», письмом ГБУ РЦРО от 26.01.2017 №01-08/80 «О графике проведения тренировочных ЕГЭ и ОГЭ предметов по выбору», приказом отдела образования администрации Новоорского района от 06.02.2017 №43 «О проведении тренировочных ЕГЭ и ОГЭ предметов по выбору</w:t>
      </w:r>
      <w:proofErr w:type="gramStart"/>
      <w:r w:rsidRPr="002A69A5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2A69A5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2A69A5">
        <w:rPr>
          <w:rFonts w:ascii="Times New Roman" w:eastAsia="Calibri" w:hAnsi="Times New Roman" w:cs="Times New Roman"/>
          <w:sz w:val="24"/>
          <w:szCs w:val="24"/>
        </w:rPr>
        <w:t xml:space="preserve">ыли  проведены пробные экзамены для </w:t>
      </w:r>
      <w:proofErr w:type="gramStart"/>
      <w:r w:rsidRPr="002A69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A69A5">
        <w:rPr>
          <w:rFonts w:ascii="Times New Roman" w:eastAsia="Times New Roman" w:hAnsi="Times New Roman" w:cs="Times New Roman"/>
          <w:sz w:val="24"/>
          <w:szCs w:val="24"/>
        </w:rPr>
        <w:t xml:space="preserve"> 9,11 </w:t>
      </w:r>
      <w:r w:rsidRPr="002A69A5">
        <w:rPr>
          <w:rFonts w:ascii="Times New Roman" w:eastAsia="Calibri" w:hAnsi="Times New Roman" w:cs="Times New Roman"/>
          <w:sz w:val="24"/>
          <w:szCs w:val="24"/>
        </w:rPr>
        <w:t>классовсиспользованиемединыхконтрольных измерительныхматериалов.</w:t>
      </w:r>
    </w:p>
    <w:p w:rsidR="00E33CDD" w:rsidRPr="002A69A5" w:rsidRDefault="00E33CDD" w:rsidP="00E33CDD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CDD" w:rsidRPr="002A69A5" w:rsidRDefault="00E33CDD" w:rsidP="00E33CDD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Цель: объективная оценка уровня освоения </w:t>
      </w:r>
      <w:proofErr w:type="gramStart"/>
      <w:r w:rsidRPr="002A69A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6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9 классов предме</w:t>
      </w:r>
      <w:r w:rsidR="0083258E">
        <w:rPr>
          <w:rFonts w:ascii="Times New Roman" w:eastAsia="Calibri" w:hAnsi="Times New Roman" w:cs="Times New Roman"/>
          <w:color w:val="000000"/>
          <w:sz w:val="24"/>
          <w:szCs w:val="24"/>
        </w:rPr>
        <w:t>тного содержания курса биологии</w:t>
      </w:r>
      <w:r w:rsidRPr="002A69A5">
        <w:rPr>
          <w:rFonts w:ascii="Times New Roman" w:eastAsia="Calibri" w:hAnsi="Times New Roman" w:cs="Times New Roman"/>
          <w:color w:val="000000"/>
          <w:sz w:val="24"/>
          <w:szCs w:val="24"/>
        </w:rPr>
        <w:t>, выявление тех элементов содержания, которые вызывают наибольшие затруднения и установления степени готовности к итоговой аттестации.</w:t>
      </w:r>
    </w:p>
    <w:p w:rsidR="00E33CDD" w:rsidRPr="002A69A5" w:rsidRDefault="00E33CDD" w:rsidP="00E33CDD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CDD" w:rsidRPr="002A69A5" w:rsidRDefault="00E33CDD" w:rsidP="00E33CD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9A5">
        <w:rPr>
          <w:rFonts w:ascii="Times New Roman" w:eastAsia="Calibri" w:hAnsi="Times New Roman" w:cs="Times New Roman"/>
          <w:color w:val="000000"/>
          <w:sz w:val="24"/>
          <w:szCs w:val="24"/>
        </w:rPr>
        <w:t>Сроки</w:t>
      </w:r>
      <w:r w:rsidR="007B76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A6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проведения: </w:t>
      </w:r>
      <w:r w:rsidR="0083258E">
        <w:rPr>
          <w:rFonts w:ascii="Times New Roman" w:hAnsi="Times New Roman" w:cs="Times New Roman"/>
          <w:color w:val="000000"/>
          <w:sz w:val="24"/>
          <w:szCs w:val="24"/>
        </w:rPr>
        <w:t xml:space="preserve"> 07</w:t>
      </w:r>
      <w:r w:rsidR="008A3492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2.2017 </w:t>
      </w:r>
      <w:r w:rsidRPr="002A69A5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33CDD" w:rsidRPr="002A69A5" w:rsidRDefault="008A3492" w:rsidP="00E33CDD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Хивинцева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Е.В</w:t>
      </w:r>
      <w:r w:rsidR="00E33CDD" w:rsidRPr="002A6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CDD" w:rsidRDefault="00E33CDD" w:rsidP="00E33CDD">
      <w:pPr>
        <w:spacing w:line="100" w:lineRule="atLeast"/>
        <w:jc w:val="both"/>
        <w:rPr>
          <w:rFonts w:eastAsia="Calibri"/>
          <w:color w:val="000000"/>
          <w:sz w:val="28"/>
          <w:szCs w:val="28"/>
        </w:rPr>
      </w:pPr>
    </w:p>
    <w:p w:rsidR="00E33CDD" w:rsidRPr="007C2B08" w:rsidRDefault="00E33CDD" w:rsidP="00E33CDD">
      <w:pPr>
        <w:pStyle w:val="a3"/>
        <w:spacing w:before="0" w:beforeAutospacing="0" w:after="0" w:afterAutospacing="0" w:line="0" w:lineRule="atLeast"/>
        <w:ind w:firstLine="360"/>
        <w:jc w:val="both"/>
      </w:pPr>
      <w:r>
        <w:t xml:space="preserve"> Общая</w:t>
      </w:r>
      <w:r w:rsidR="00A12AE1">
        <w:t xml:space="preserve"> продолжительность экзамена – 18</w:t>
      </w:r>
      <w:r>
        <w:t xml:space="preserve">0 минут.  </w:t>
      </w:r>
      <w:proofErr w:type="gramStart"/>
      <w:r w:rsidR="008A3492">
        <w:rPr>
          <w:color w:val="000000"/>
          <w:shd w:val="clear" w:color="auto" w:fill="FFFFFF"/>
        </w:rPr>
        <w:t>Обу</w:t>
      </w:r>
      <w:r w:rsidRPr="007C2B08">
        <w:rPr>
          <w:color w:val="000000"/>
          <w:shd w:val="clear" w:color="auto" w:fill="FFFFFF"/>
        </w:rPr>
        <w:t>ча</w:t>
      </w:r>
      <w:r w:rsidR="008A3492">
        <w:rPr>
          <w:color w:val="000000"/>
          <w:shd w:val="clear" w:color="auto" w:fill="FFFFFF"/>
        </w:rPr>
        <w:t>ю</w:t>
      </w:r>
      <w:r w:rsidRPr="007C2B08">
        <w:rPr>
          <w:color w:val="000000"/>
          <w:shd w:val="clear" w:color="auto" w:fill="FFFFFF"/>
        </w:rPr>
        <w:t>щиеся</w:t>
      </w:r>
      <w:proofErr w:type="gramEnd"/>
      <w:r w:rsidRPr="007C2B08">
        <w:rPr>
          <w:color w:val="000000"/>
          <w:shd w:val="clear" w:color="auto" w:fill="FFFFFF"/>
        </w:rPr>
        <w:t xml:space="preserve"> обеспечивались линейками, </w:t>
      </w:r>
      <w:r>
        <w:rPr>
          <w:color w:val="000000"/>
          <w:shd w:val="clear" w:color="auto" w:fill="FFFFFF"/>
        </w:rPr>
        <w:t xml:space="preserve">непрограммируемыми </w:t>
      </w:r>
      <w:r w:rsidRPr="007C2B08">
        <w:rPr>
          <w:color w:val="000000"/>
          <w:shd w:val="clear" w:color="auto" w:fill="FFFFFF"/>
        </w:rPr>
        <w:t>калькуляторами</w:t>
      </w:r>
      <w:r w:rsidR="0083258E">
        <w:rPr>
          <w:color w:val="000000"/>
          <w:shd w:val="clear" w:color="auto" w:fill="FFFFFF"/>
        </w:rPr>
        <w:t>.</w:t>
      </w:r>
    </w:p>
    <w:p w:rsidR="00E33CDD" w:rsidRDefault="00E33CDD" w:rsidP="00E33CDD">
      <w:pPr>
        <w:jc w:val="both"/>
      </w:pPr>
    </w:p>
    <w:p w:rsidR="00E33CDD" w:rsidRPr="002A69A5" w:rsidRDefault="00590BCA" w:rsidP="00E33C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Пробный экзамен по биологии</w:t>
      </w:r>
      <w:r w:rsidR="0083258E">
        <w:rPr>
          <w:rFonts w:ascii="Times New Roman" w:hAnsi="Times New Roman" w:cs="Times New Roman"/>
          <w:sz w:val="24"/>
          <w:szCs w:val="24"/>
        </w:rPr>
        <w:t xml:space="preserve"> сдавали 5</w:t>
      </w:r>
      <w:r w:rsidR="008A3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4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3492">
        <w:rPr>
          <w:rFonts w:ascii="Times New Roman" w:hAnsi="Times New Roman" w:cs="Times New Roman"/>
          <w:sz w:val="24"/>
          <w:szCs w:val="24"/>
        </w:rPr>
        <w:t xml:space="preserve"> 9 класса. Успеваемость сост</w:t>
      </w:r>
      <w:r w:rsidR="0083258E">
        <w:rPr>
          <w:rFonts w:ascii="Times New Roman" w:hAnsi="Times New Roman" w:cs="Times New Roman"/>
          <w:sz w:val="24"/>
          <w:szCs w:val="24"/>
        </w:rPr>
        <w:t>авила 100%, качество знаний – 40</w:t>
      </w:r>
      <w:r w:rsidR="00E33CDD">
        <w:rPr>
          <w:rFonts w:ascii="Times New Roman" w:hAnsi="Times New Roman" w:cs="Times New Roman"/>
          <w:sz w:val="24"/>
          <w:szCs w:val="24"/>
        </w:rPr>
        <w:t>%.</w:t>
      </w:r>
    </w:p>
    <w:bookmarkEnd w:id="1"/>
    <w:bookmarkEnd w:id="2"/>
    <w:p w:rsidR="00E33CDD" w:rsidRPr="002A69A5" w:rsidRDefault="00E33CDD" w:rsidP="00E33C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3CDD" w:rsidRDefault="0083258E" w:rsidP="00E33CDD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Cs w:val="16"/>
          <w:shd w:val="clear" w:color="auto" w:fill="FFFFFF"/>
        </w:rPr>
      </w:pPr>
      <w:r>
        <w:t>Пробный экзамен по биологии</w:t>
      </w:r>
      <w:r w:rsidR="00E33CDD">
        <w:t xml:space="preserve"> проводился в форме письменной работы в соответствии со спец</w:t>
      </w:r>
      <w:r w:rsidR="008A3492">
        <w:t>ификацией и демоверсией ОГЭ 2018</w:t>
      </w:r>
      <w:r w:rsidR="00E33CDD">
        <w:t xml:space="preserve"> года. </w:t>
      </w:r>
      <w:r w:rsidR="00E33CDD" w:rsidRPr="00021913">
        <w:rPr>
          <w:color w:val="000000"/>
        </w:rPr>
        <w:t>Работа со</w:t>
      </w:r>
      <w:r>
        <w:rPr>
          <w:color w:val="000000"/>
        </w:rPr>
        <w:softHyphen/>
        <w:t>сто</w:t>
      </w:r>
      <w:r>
        <w:rPr>
          <w:color w:val="000000"/>
        </w:rPr>
        <w:softHyphen/>
        <w:t>яла из 32</w:t>
      </w:r>
      <w:r w:rsidR="00E33CDD">
        <w:rPr>
          <w:color w:val="000000"/>
        </w:rPr>
        <w:t xml:space="preserve"> заданий разных типов</w:t>
      </w:r>
      <w:r w:rsidR="00E33CDD" w:rsidRPr="007C2B08">
        <w:rPr>
          <w:color w:val="000000"/>
        </w:rPr>
        <w:t xml:space="preserve">: </w:t>
      </w:r>
      <w:r w:rsidR="00E33CDD" w:rsidRPr="007C2B08">
        <w:rPr>
          <w:color w:val="000000"/>
          <w:szCs w:val="16"/>
          <w:shd w:val="clear" w:color="auto" w:fill="FFFFFF"/>
        </w:rPr>
        <w:t>за</w:t>
      </w:r>
      <w:r w:rsidR="00E33CDD" w:rsidRPr="007C2B08">
        <w:rPr>
          <w:color w:val="000000"/>
          <w:szCs w:val="16"/>
          <w:shd w:val="clear" w:color="auto" w:fill="FFFFFF"/>
        </w:rPr>
        <w:softHyphen/>
        <w:t>да</w:t>
      </w:r>
      <w:r w:rsidR="00E33CDD" w:rsidRPr="007C2B08">
        <w:rPr>
          <w:color w:val="000000"/>
          <w:szCs w:val="16"/>
          <w:shd w:val="clear" w:color="auto" w:fill="FFFFFF"/>
        </w:rPr>
        <w:softHyphen/>
        <w:t xml:space="preserve">ний базового </w:t>
      </w:r>
      <w:r>
        <w:rPr>
          <w:color w:val="000000"/>
          <w:szCs w:val="16"/>
          <w:shd w:val="clear" w:color="auto" w:fill="FFFFFF"/>
        </w:rPr>
        <w:t>уров</w:t>
      </w:r>
      <w:r>
        <w:rPr>
          <w:color w:val="000000"/>
          <w:szCs w:val="16"/>
          <w:shd w:val="clear" w:color="auto" w:fill="FFFFFF"/>
        </w:rPr>
        <w:softHyphen/>
        <w:t>ня с</w:t>
      </w:r>
      <w:r w:rsidR="007B7656">
        <w:rPr>
          <w:color w:val="000000"/>
          <w:szCs w:val="16"/>
          <w:shd w:val="clear" w:color="auto" w:fill="FFFFFF"/>
        </w:rPr>
        <w:t>ложности 22, по</w:t>
      </w:r>
      <w:r w:rsidR="007B7656">
        <w:rPr>
          <w:color w:val="000000"/>
          <w:szCs w:val="16"/>
          <w:shd w:val="clear" w:color="auto" w:fill="FFFFFF"/>
        </w:rPr>
        <w:softHyphen/>
        <w:t>вы</w:t>
      </w:r>
      <w:r w:rsidR="007B7656">
        <w:rPr>
          <w:color w:val="000000"/>
          <w:szCs w:val="16"/>
          <w:shd w:val="clear" w:color="auto" w:fill="FFFFFF"/>
        </w:rPr>
        <w:softHyphen/>
        <w:t>шен</w:t>
      </w:r>
      <w:r w:rsidR="007B7656">
        <w:rPr>
          <w:color w:val="000000"/>
          <w:szCs w:val="16"/>
          <w:shd w:val="clear" w:color="auto" w:fill="FFFFFF"/>
        </w:rPr>
        <w:softHyphen/>
        <w:t>но</w:t>
      </w:r>
      <w:r w:rsidR="007B7656">
        <w:rPr>
          <w:color w:val="000000"/>
          <w:szCs w:val="16"/>
          <w:shd w:val="clear" w:color="auto" w:fill="FFFFFF"/>
        </w:rPr>
        <w:softHyphen/>
        <w:t>го — 7, вы</w:t>
      </w:r>
      <w:r w:rsidR="007B7656">
        <w:rPr>
          <w:color w:val="000000"/>
          <w:szCs w:val="16"/>
          <w:shd w:val="clear" w:color="auto" w:fill="FFFFFF"/>
        </w:rPr>
        <w:softHyphen/>
        <w:t>со</w:t>
      </w:r>
      <w:r w:rsidR="007B7656">
        <w:rPr>
          <w:color w:val="000000"/>
          <w:szCs w:val="16"/>
          <w:shd w:val="clear" w:color="auto" w:fill="FFFFFF"/>
        </w:rPr>
        <w:softHyphen/>
        <w:t>ко</w:t>
      </w:r>
      <w:r w:rsidR="007B7656">
        <w:rPr>
          <w:color w:val="000000"/>
          <w:szCs w:val="16"/>
          <w:shd w:val="clear" w:color="auto" w:fill="FFFFFF"/>
        </w:rPr>
        <w:softHyphen/>
        <w:t>го — 3</w:t>
      </w:r>
      <w:r w:rsidR="00E33CDD" w:rsidRPr="007C2B08">
        <w:rPr>
          <w:color w:val="000000"/>
          <w:szCs w:val="16"/>
          <w:shd w:val="clear" w:color="auto" w:fill="FFFFFF"/>
        </w:rPr>
        <w:t>.</w:t>
      </w:r>
      <w:r w:rsidR="00E33CDD" w:rsidRPr="007C2B08">
        <w:rPr>
          <w:rStyle w:val="apple-converted-space"/>
          <w:color w:val="000000"/>
          <w:szCs w:val="16"/>
          <w:shd w:val="clear" w:color="auto" w:fill="FFFFFF"/>
        </w:rPr>
        <w:t> </w:t>
      </w:r>
      <w:r w:rsidR="00E33CDD" w:rsidRPr="007C2B08">
        <w:rPr>
          <w:color w:val="000000"/>
          <w:szCs w:val="16"/>
        </w:rPr>
        <w:br/>
      </w:r>
      <w:r w:rsidR="00A12AE1">
        <w:rPr>
          <w:color w:val="000000"/>
          <w:szCs w:val="16"/>
          <w:shd w:val="clear" w:color="auto" w:fill="FFFFFF"/>
        </w:rPr>
        <w:t>Заданий с крат</w:t>
      </w:r>
      <w:r w:rsidR="00A12AE1">
        <w:rPr>
          <w:color w:val="000000"/>
          <w:szCs w:val="16"/>
          <w:shd w:val="clear" w:color="auto" w:fill="FFFFFF"/>
        </w:rPr>
        <w:softHyphen/>
        <w:t>ким ответом — 28, с раз</w:t>
      </w:r>
      <w:r w:rsidR="00A12AE1">
        <w:rPr>
          <w:color w:val="000000"/>
          <w:szCs w:val="16"/>
          <w:shd w:val="clear" w:color="auto" w:fill="FFFFFF"/>
        </w:rPr>
        <w:softHyphen/>
        <w:t>вер</w:t>
      </w:r>
      <w:r w:rsidR="00A12AE1">
        <w:rPr>
          <w:color w:val="000000"/>
          <w:szCs w:val="16"/>
          <w:shd w:val="clear" w:color="auto" w:fill="FFFFFF"/>
        </w:rPr>
        <w:softHyphen/>
        <w:t>ну</w:t>
      </w:r>
      <w:r w:rsidR="00A12AE1">
        <w:rPr>
          <w:color w:val="000000"/>
          <w:szCs w:val="16"/>
          <w:shd w:val="clear" w:color="auto" w:fill="FFFFFF"/>
        </w:rPr>
        <w:softHyphen/>
        <w:t>тым ответом — 4</w:t>
      </w:r>
      <w:r w:rsidR="00E33CDD" w:rsidRPr="007C2B08">
        <w:rPr>
          <w:color w:val="000000"/>
          <w:szCs w:val="16"/>
          <w:shd w:val="clear" w:color="auto" w:fill="FFFFFF"/>
        </w:rPr>
        <w:t>.</w:t>
      </w:r>
    </w:p>
    <w:p w:rsidR="00E33CDD" w:rsidRDefault="00E33CDD" w:rsidP="00E33CDD">
      <w:pPr>
        <w:pStyle w:val="a3"/>
        <w:spacing w:before="0" w:beforeAutospacing="0" w:after="0" w:afterAutospacing="0" w:line="0" w:lineRule="atLeast"/>
        <w:ind w:firstLine="360"/>
        <w:jc w:val="both"/>
        <w:rPr>
          <w:color w:val="000000"/>
          <w:szCs w:val="16"/>
          <w:shd w:val="clear" w:color="auto" w:fill="FFFFFF"/>
        </w:rPr>
      </w:pPr>
    </w:p>
    <w:p w:rsidR="00E33CDD" w:rsidRDefault="00E33CDD" w:rsidP="00E33CDD">
      <w:pPr>
        <w:jc w:val="both"/>
      </w:pPr>
      <w:r>
        <w:t xml:space="preserve">        Выполнение задания в зависимости от типа и трудности оценивалось разным количеством баллов. Выполнение каждого задания с выбором ответа и кратким ответом </w:t>
      </w:r>
      <w:r>
        <w:lastRenderedPageBreak/>
        <w:t xml:space="preserve">оценивалось 1 баллом. За выполнение каждого из заданий </w:t>
      </w:r>
      <w:r w:rsidR="00A12AE1">
        <w:t>с развернутым ответом (№23-27 и № 32</w:t>
      </w:r>
      <w:r>
        <w:t xml:space="preserve">) в зависимости от полноты и правильности ответа присваивалось до </w:t>
      </w:r>
      <w:r w:rsidR="00A12AE1">
        <w:t>2 баллов. Выполнение заданий №28-31 оценивалось в 3</w:t>
      </w:r>
      <w:r>
        <w:t xml:space="preserve"> балл</w:t>
      </w:r>
      <w:r w:rsidR="00A12AE1">
        <w:t>а</w:t>
      </w:r>
      <w:r>
        <w:t xml:space="preserve">. Общий максимальный балл за выполнение </w:t>
      </w:r>
      <w:r w:rsidR="00A12AE1">
        <w:t>всей экзаменационной работы – 46</w:t>
      </w:r>
      <w:r>
        <w:t xml:space="preserve">. </w:t>
      </w:r>
    </w:p>
    <w:p w:rsidR="00E33CDD" w:rsidRDefault="00E33CDD" w:rsidP="00E33C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67" w:type="dxa"/>
        <w:tblLayout w:type="fixed"/>
        <w:tblLook w:val="04A0"/>
      </w:tblPr>
      <w:tblGrid>
        <w:gridCol w:w="534"/>
        <w:gridCol w:w="2268"/>
        <w:gridCol w:w="850"/>
        <w:gridCol w:w="851"/>
        <w:gridCol w:w="992"/>
        <w:gridCol w:w="992"/>
        <w:gridCol w:w="992"/>
        <w:gridCol w:w="1134"/>
        <w:gridCol w:w="1134"/>
        <w:gridCol w:w="520"/>
      </w:tblGrid>
      <w:tr w:rsidR="00C85A3A" w:rsidTr="005B6908">
        <w:tc>
          <w:tcPr>
            <w:tcW w:w="534" w:type="dxa"/>
            <w:vMerge w:val="restart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5A3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68" w:type="dxa"/>
            <w:vMerge w:val="restart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5A3A">
              <w:rPr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850" w:type="dxa"/>
            <w:vMerge w:val="restart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5A3A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851" w:type="dxa"/>
            <w:vMerge w:val="restart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5A3A">
              <w:rPr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5764" w:type="dxa"/>
            <w:gridSpan w:val="6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85A3A">
              <w:rPr>
                <w:b/>
                <w:sz w:val="16"/>
                <w:szCs w:val="16"/>
              </w:rPr>
              <w:t>ФИ учащихся</w:t>
            </w:r>
          </w:p>
        </w:tc>
      </w:tr>
      <w:tr w:rsidR="005B6908" w:rsidTr="005B6908">
        <w:tc>
          <w:tcPr>
            <w:tcW w:w="534" w:type="dxa"/>
            <w:vMerge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85A3A">
              <w:rPr>
                <w:b/>
                <w:sz w:val="16"/>
                <w:szCs w:val="16"/>
              </w:rPr>
              <w:t>Жаркенова</w:t>
            </w:r>
            <w:proofErr w:type="spellEnd"/>
            <w:r w:rsidRPr="00C85A3A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85A3A">
              <w:rPr>
                <w:b/>
                <w:sz w:val="16"/>
                <w:szCs w:val="16"/>
              </w:rPr>
              <w:t>Ирмухамбетов</w:t>
            </w:r>
            <w:proofErr w:type="spellEnd"/>
            <w:r w:rsidRPr="00C85A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5A3A">
              <w:rPr>
                <w:b/>
                <w:sz w:val="16"/>
                <w:szCs w:val="16"/>
              </w:rPr>
              <w:t>Аязбек</w:t>
            </w:r>
            <w:proofErr w:type="spellEnd"/>
          </w:p>
        </w:tc>
        <w:tc>
          <w:tcPr>
            <w:tcW w:w="992" w:type="dxa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85A3A">
              <w:rPr>
                <w:b/>
                <w:sz w:val="16"/>
                <w:szCs w:val="16"/>
              </w:rPr>
              <w:t>Манатов</w:t>
            </w:r>
            <w:proofErr w:type="spellEnd"/>
            <w:r w:rsidRPr="00C85A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5A3A">
              <w:rPr>
                <w:b/>
                <w:sz w:val="16"/>
                <w:szCs w:val="16"/>
              </w:rPr>
              <w:t>Батыркан</w:t>
            </w:r>
            <w:proofErr w:type="spellEnd"/>
          </w:p>
        </w:tc>
        <w:tc>
          <w:tcPr>
            <w:tcW w:w="1134" w:type="dxa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85A3A">
              <w:rPr>
                <w:b/>
                <w:sz w:val="16"/>
                <w:szCs w:val="16"/>
              </w:rPr>
              <w:t>Тасмухамбетова</w:t>
            </w:r>
            <w:proofErr w:type="spellEnd"/>
            <w:r w:rsidRPr="00C85A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5A3A">
              <w:rPr>
                <w:b/>
                <w:sz w:val="16"/>
                <w:szCs w:val="16"/>
              </w:rPr>
              <w:t>Айна</w:t>
            </w:r>
            <w:proofErr w:type="spellEnd"/>
          </w:p>
        </w:tc>
        <w:tc>
          <w:tcPr>
            <w:tcW w:w="1134" w:type="dxa"/>
          </w:tcPr>
          <w:p w:rsidR="00C85A3A" w:rsidRPr="00C85A3A" w:rsidRDefault="00C85A3A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85A3A">
              <w:rPr>
                <w:b/>
                <w:sz w:val="16"/>
                <w:szCs w:val="16"/>
              </w:rPr>
              <w:t>Турмухамбетова</w:t>
            </w:r>
            <w:proofErr w:type="spellEnd"/>
            <w:r w:rsidRPr="00C85A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85A3A">
              <w:rPr>
                <w:b/>
                <w:sz w:val="16"/>
                <w:szCs w:val="16"/>
              </w:rPr>
              <w:t>Асем</w:t>
            </w:r>
            <w:proofErr w:type="spellEnd"/>
          </w:p>
        </w:tc>
        <w:tc>
          <w:tcPr>
            <w:tcW w:w="520" w:type="dxa"/>
          </w:tcPr>
          <w:p w:rsidR="00C85A3A" w:rsidRP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B6908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выполн</w:t>
            </w:r>
            <w:proofErr w:type="spellEnd"/>
          </w:p>
        </w:tc>
      </w:tr>
      <w:tr w:rsidR="005B6908" w:rsidRPr="008A7369" w:rsidTr="005B6908">
        <w:tc>
          <w:tcPr>
            <w:tcW w:w="534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Роль биологии</w:t>
            </w:r>
          </w:p>
        </w:tc>
        <w:tc>
          <w:tcPr>
            <w:tcW w:w="850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C85A3A" w:rsidRPr="005B6908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B6908" w:rsidRPr="008A7369" w:rsidTr="005B6908">
        <w:tc>
          <w:tcPr>
            <w:tcW w:w="534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Клеточное строение</w:t>
            </w:r>
          </w:p>
        </w:tc>
        <w:tc>
          <w:tcPr>
            <w:tcW w:w="850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C85A3A" w:rsidRPr="005B6908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B6908" w:rsidRPr="008A7369" w:rsidTr="005B6908">
        <w:tc>
          <w:tcPr>
            <w:tcW w:w="534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Признаки организмов</w:t>
            </w:r>
          </w:p>
        </w:tc>
        <w:tc>
          <w:tcPr>
            <w:tcW w:w="850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C85A3A" w:rsidRPr="005B6908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B6908" w:rsidRPr="008A7369" w:rsidTr="005B6908">
        <w:tc>
          <w:tcPr>
            <w:tcW w:w="534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C85A3A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 xml:space="preserve">Царство </w:t>
            </w:r>
            <w:r w:rsidR="00C85A3A" w:rsidRPr="008A7369">
              <w:rPr>
                <w:sz w:val="16"/>
                <w:szCs w:val="16"/>
              </w:rPr>
              <w:t xml:space="preserve">Растения </w:t>
            </w:r>
          </w:p>
        </w:tc>
        <w:tc>
          <w:tcPr>
            <w:tcW w:w="850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C85A3A" w:rsidRPr="005B6908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B6908" w:rsidRPr="008A7369" w:rsidTr="005B6908">
        <w:tc>
          <w:tcPr>
            <w:tcW w:w="534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C85A3A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 xml:space="preserve">Царство </w:t>
            </w:r>
            <w:r w:rsidR="00C85A3A" w:rsidRPr="008A7369">
              <w:rPr>
                <w:sz w:val="16"/>
                <w:szCs w:val="16"/>
              </w:rPr>
              <w:t xml:space="preserve">Растения </w:t>
            </w:r>
          </w:p>
        </w:tc>
        <w:tc>
          <w:tcPr>
            <w:tcW w:w="850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C85A3A" w:rsidRPr="005B6908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5B6908" w:rsidRPr="008A7369" w:rsidTr="005B6908">
        <w:tc>
          <w:tcPr>
            <w:tcW w:w="534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C85A3A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 xml:space="preserve">Царство </w:t>
            </w:r>
            <w:r w:rsidR="00C85A3A" w:rsidRPr="008A7369">
              <w:rPr>
                <w:sz w:val="16"/>
                <w:szCs w:val="16"/>
              </w:rPr>
              <w:t xml:space="preserve">Животные </w:t>
            </w:r>
          </w:p>
        </w:tc>
        <w:tc>
          <w:tcPr>
            <w:tcW w:w="850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C85A3A" w:rsidRPr="005B6908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C85A3A" w:rsidRPr="008A7369" w:rsidTr="005B6908">
        <w:tc>
          <w:tcPr>
            <w:tcW w:w="534" w:type="dxa"/>
          </w:tcPr>
          <w:p w:rsidR="00C85A3A" w:rsidRPr="008A7369" w:rsidRDefault="00C85A3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C85A3A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 xml:space="preserve">Царство </w:t>
            </w:r>
            <w:r w:rsidR="00967047" w:rsidRPr="008A7369">
              <w:rPr>
                <w:sz w:val="16"/>
                <w:szCs w:val="16"/>
              </w:rPr>
              <w:t>Животные</w:t>
            </w:r>
          </w:p>
        </w:tc>
        <w:tc>
          <w:tcPr>
            <w:tcW w:w="850" w:type="dxa"/>
          </w:tcPr>
          <w:p w:rsidR="00C85A3A" w:rsidRPr="008A7369" w:rsidRDefault="00967047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C85A3A" w:rsidRPr="008A7369" w:rsidRDefault="00967047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85A3A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C85A3A" w:rsidRPr="005B6908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67047" w:rsidRPr="008A7369" w:rsidTr="005B6908">
        <w:tc>
          <w:tcPr>
            <w:tcW w:w="534" w:type="dxa"/>
          </w:tcPr>
          <w:p w:rsidR="00967047" w:rsidRPr="008A7369" w:rsidRDefault="00967047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967047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Пл</w:t>
            </w:r>
            <w:r>
              <w:rPr>
                <w:sz w:val="16"/>
                <w:szCs w:val="16"/>
              </w:rPr>
              <w:t>ан строения и процессы жизнедеят</w:t>
            </w:r>
            <w:r w:rsidRPr="008A7369">
              <w:rPr>
                <w:sz w:val="16"/>
                <w:szCs w:val="16"/>
              </w:rPr>
              <w:t>ельности</w:t>
            </w:r>
          </w:p>
        </w:tc>
        <w:tc>
          <w:tcPr>
            <w:tcW w:w="850" w:type="dxa"/>
          </w:tcPr>
          <w:p w:rsidR="00967047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967047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67047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67047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67047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67047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67047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967047" w:rsidRPr="005B6908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Нейрогуморальная регуляция</w:t>
            </w:r>
          </w:p>
        </w:tc>
        <w:tc>
          <w:tcPr>
            <w:tcW w:w="850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A7369" w:rsidRPr="005B6908" w:rsidRDefault="009369B0" w:rsidP="008A73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Опора и движение</w:t>
            </w:r>
          </w:p>
        </w:tc>
        <w:tc>
          <w:tcPr>
            <w:tcW w:w="850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A7369" w:rsidRPr="005B6908" w:rsidRDefault="009369B0" w:rsidP="008A73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Внутренняя среда</w:t>
            </w:r>
          </w:p>
        </w:tc>
        <w:tc>
          <w:tcPr>
            <w:tcW w:w="850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A7369" w:rsidRPr="005B6908" w:rsidRDefault="009369B0" w:rsidP="008A73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Транспорт веществ</w:t>
            </w:r>
          </w:p>
        </w:tc>
        <w:tc>
          <w:tcPr>
            <w:tcW w:w="850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A7369" w:rsidRPr="005B6908" w:rsidRDefault="009369B0" w:rsidP="008A73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Питание. Дыхание</w:t>
            </w:r>
          </w:p>
        </w:tc>
        <w:tc>
          <w:tcPr>
            <w:tcW w:w="850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A7369" w:rsidRPr="005B6908" w:rsidRDefault="009369B0" w:rsidP="008A73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Обмен веществ. Выделение. Покровы тела</w:t>
            </w:r>
          </w:p>
        </w:tc>
        <w:tc>
          <w:tcPr>
            <w:tcW w:w="850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A7369" w:rsidRPr="005B6908" w:rsidRDefault="009369B0" w:rsidP="008A73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850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A7369" w:rsidRPr="005B6908" w:rsidRDefault="009369B0" w:rsidP="008A73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7369">
              <w:rPr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и поведение человека</w:t>
            </w:r>
          </w:p>
        </w:tc>
        <w:tc>
          <w:tcPr>
            <w:tcW w:w="850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A7369" w:rsidRPr="005B6908" w:rsidRDefault="009369B0" w:rsidP="008A73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P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ЗОЖ. Приемы оказания первой доврачебной помощи</w:t>
            </w:r>
          </w:p>
        </w:tc>
        <w:tc>
          <w:tcPr>
            <w:tcW w:w="850" w:type="dxa"/>
          </w:tcPr>
          <w:p w:rsid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7369" w:rsidRPr="008A7369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8A7369" w:rsidRPr="005B6908" w:rsidRDefault="009369B0" w:rsidP="008A73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Влияние экологических факторов</w:t>
            </w:r>
          </w:p>
        </w:tc>
        <w:tc>
          <w:tcPr>
            <w:tcW w:w="850" w:type="dxa"/>
          </w:tcPr>
          <w:p w:rsid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7369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7369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7369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A7369" w:rsidRPr="005B6908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A7369" w:rsidRPr="008A7369" w:rsidTr="005B6908">
        <w:tc>
          <w:tcPr>
            <w:tcW w:w="534" w:type="dxa"/>
          </w:tcPr>
          <w:p w:rsid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8A7369" w:rsidRDefault="008A7369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Экосистема. Биосфера.</w:t>
            </w:r>
          </w:p>
        </w:tc>
        <w:tc>
          <w:tcPr>
            <w:tcW w:w="850" w:type="dxa"/>
          </w:tcPr>
          <w:p w:rsidR="008A7369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8A7369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A7369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A7369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7369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A7369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8A7369" w:rsidRPr="005B6908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5B6908" w:rsidRPr="008A7369" w:rsidTr="005B6908">
        <w:tc>
          <w:tcPr>
            <w:tcW w:w="534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Интерпретация результатов исследований</w:t>
            </w:r>
          </w:p>
        </w:tc>
        <w:tc>
          <w:tcPr>
            <w:tcW w:w="850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B6908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5B6908" w:rsidRPr="005B6908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B6908" w:rsidRPr="008A7369" w:rsidTr="005B6908">
        <w:tc>
          <w:tcPr>
            <w:tcW w:w="534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структуры объекта, выделение связи</w:t>
            </w:r>
          </w:p>
        </w:tc>
        <w:tc>
          <w:tcPr>
            <w:tcW w:w="850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B6908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5B6908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5B6908" w:rsidRPr="008A7369" w:rsidTr="005B6908">
        <w:tc>
          <w:tcPr>
            <w:tcW w:w="534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Правильность биологических суждений</w:t>
            </w:r>
          </w:p>
        </w:tc>
        <w:tc>
          <w:tcPr>
            <w:tcW w:w="850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851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B6908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5B6908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6908" w:rsidRPr="008A7369" w:rsidTr="005B6908">
        <w:tc>
          <w:tcPr>
            <w:tcW w:w="534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проводить множественный выбор</w:t>
            </w:r>
          </w:p>
        </w:tc>
        <w:tc>
          <w:tcPr>
            <w:tcW w:w="850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851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B6908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5B6908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B6908" w:rsidRPr="008A7369" w:rsidTr="005B6908">
        <w:tc>
          <w:tcPr>
            <w:tcW w:w="534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проводить множественный выбор</w:t>
            </w:r>
          </w:p>
        </w:tc>
        <w:tc>
          <w:tcPr>
            <w:tcW w:w="850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51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B6908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5B6908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B6908" w:rsidRPr="008A7369" w:rsidTr="005B6908">
        <w:tc>
          <w:tcPr>
            <w:tcW w:w="534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устанавливать соответствие</w:t>
            </w:r>
          </w:p>
        </w:tc>
        <w:tc>
          <w:tcPr>
            <w:tcW w:w="850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51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B6908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5B6908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5B6908" w:rsidRPr="008A7369" w:rsidTr="005B6908">
        <w:tc>
          <w:tcPr>
            <w:tcW w:w="534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68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последовательности процессов</w:t>
            </w:r>
          </w:p>
        </w:tc>
        <w:tc>
          <w:tcPr>
            <w:tcW w:w="850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51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B6908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5B6908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6908" w:rsidRPr="008A7369" w:rsidTr="005B6908">
        <w:tc>
          <w:tcPr>
            <w:tcW w:w="534" w:type="dxa"/>
          </w:tcPr>
          <w:p w:rsidR="005B6908" w:rsidRDefault="005B6908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5B6908" w:rsidRDefault="00CB02D7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включать в текст пропущенные термины</w:t>
            </w:r>
          </w:p>
        </w:tc>
        <w:tc>
          <w:tcPr>
            <w:tcW w:w="850" w:type="dxa"/>
          </w:tcPr>
          <w:p w:rsidR="005B6908" w:rsidRDefault="00CB02D7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51" w:type="dxa"/>
          </w:tcPr>
          <w:p w:rsidR="005B6908" w:rsidRDefault="00CB02D7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B6908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B6908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5B6908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CB02D7" w:rsidRPr="008A7369" w:rsidTr="005B6908">
        <w:tc>
          <w:tcPr>
            <w:tcW w:w="534" w:type="dxa"/>
          </w:tcPr>
          <w:p w:rsidR="00CB02D7" w:rsidRDefault="00CB02D7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68" w:type="dxa"/>
          </w:tcPr>
          <w:p w:rsidR="00CB02D7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соотносить морфологические признаки</w:t>
            </w:r>
          </w:p>
        </w:tc>
        <w:tc>
          <w:tcPr>
            <w:tcW w:w="850" w:type="dxa"/>
          </w:tcPr>
          <w:p w:rsidR="00CB02D7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 </w:t>
            </w:r>
          </w:p>
        </w:tc>
        <w:tc>
          <w:tcPr>
            <w:tcW w:w="851" w:type="dxa"/>
          </w:tcPr>
          <w:p w:rsidR="00CB02D7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B02D7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B02D7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B02D7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B02D7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B02D7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CB02D7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3E3515" w:rsidRPr="008A7369" w:rsidTr="005B6908">
        <w:tc>
          <w:tcPr>
            <w:tcW w:w="534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 текстом</w:t>
            </w:r>
          </w:p>
        </w:tc>
        <w:tc>
          <w:tcPr>
            <w:tcW w:w="850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51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E3515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3E3515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3E3515" w:rsidRPr="008A7369" w:rsidTr="005B6908">
        <w:tc>
          <w:tcPr>
            <w:tcW w:w="534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работать со статистическими данными</w:t>
            </w:r>
          </w:p>
        </w:tc>
        <w:tc>
          <w:tcPr>
            <w:tcW w:w="850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E3515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3E3515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3E3515" w:rsidRPr="008A7369" w:rsidTr="005B6908">
        <w:tc>
          <w:tcPr>
            <w:tcW w:w="534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определять </w:t>
            </w:r>
            <w:proofErr w:type="spellStart"/>
            <w:r>
              <w:rPr>
                <w:sz w:val="16"/>
                <w:szCs w:val="16"/>
              </w:rPr>
              <w:t>энергозатраты</w:t>
            </w:r>
            <w:proofErr w:type="spellEnd"/>
          </w:p>
        </w:tc>
        <w:tc>
          <w:tcPr>
            <w:tcW w:w="850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E3515" w:rsidRPr="008A7369" w:rsidRDefault="003E3515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3E3515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3E3515" w:rsidRPr="008A7369" w:rsidTr="005B6908">
        <w:tc>
          <w:tcPr>
            <w:tcW w:w="534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обосновывать необходимость рационального питания</w:t>
            </w:r>
          </w:p>
        </w:tc>
        <w:tc>
          <w:tcPr>
            <w:tcW w:w="850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851" w:type="dxa"/>
          </w:tcPr>
          <w:p w:rsidR="003E3515" w:rsidRDefault="003E3515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E3515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0" w:type="dxa"/>
          </w:tcPr>
          <w:p w:rsidR="003E3515" w:rsidRPr="005B6908" w:rsidRDefault="00744C0D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9369B0" w:rsidRPr="008A7369" w:rsidTr="005B6908">
        <w:tc>
          <w:tcPr>
            <w:tcW w:w="534" w:type="dxa"/>
          </w:tcPr>
          <w:p w:rsidR="009369B0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369B0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9369B0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369B0" w:rsidRDefault="009369B0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9369B0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9369B0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9369B0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9369B0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9369B0" w:rsidRPr="008A7369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0" w:type="dxa"/>
          </w:tcPr>
          <w:p w:rsidR="009369B0" w:rsidRPr="005B6908" w:rsidRDefault="009369B0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0BCA" w:rsidRPr="008A7369" w:rsidTr="005B6908">
        <w:tc>
          <w:tcPr>
            <w:tcW w:w="534" w:type="dxa"/>
          </w:tcPr>
          <w:p w:rsidR="00590BCA" w:rsidRDefault="00590BC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0BCA" w:rsidRDefault="00590BC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</w:t>
            </w:r>
          </w:p>
        </w:tc>
        <w:tc>
          <w:tcPr>
            <w:tcW w:w="850" w:type="dxa"/>
          </w:tcPr>
          <w:p w:rsidR="00590BCA" w:rsidRDefault="00590BC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90BCA" w:rsidRDefault="00590BCA" w:rsidP="00C85A3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90BCA" w:rsidRDefault="00590BCA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90BCA" w:rsidRDefault="00590BCA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90BCA" w:rsidRDefault="00590BCA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90BCA" w:rsidRDefault="00590BCA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90BCA" w:rsidRDefault="00590BCA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0" w:type="dxa"/>
          </w:tcPr>
          <w:p w:rsidR="00590BCA" w:rsidRPr="005B6908" w:rsidRDefault="00590BCA" w:rsidP="003E35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85A3A" w:rsidRPr="008A7369" w:rsidRDefault="00C85A3A" w:rsidP="00E33CDD">
      <w:pPr>
        <w:autoSpaceDE w:val="0"/>
        <w:autoSpaceDN w:val="0"/>
        <w:adjustRightInd w:val="0"/>
        <w:ind w:firstLine="360"/>
        <w:jc w:val="both"/>
      </w:pPr>
    </w:p>
    <w:p w:rsidR="00C85A3A" w:rsidRDefault="00C85A3A" w:rsidP="00E33CDD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590BCA" w:rsidRDefault="00590BCA" w:rsidP="00E33CDD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BE40F7" w:rsidRDefault="00BE40F7" w:rsidP="00BE40F7">
      <w:pPr>
        <w:autoSpaceDE w:val="0"/>
        <w:autoSpaceDN w:val="0"/>
        <w:adjustRightInd w:val="0"/>
        <w:jc w:val="both"/>
      </w:pPr>
      <w:r>
        <w:lastRenderedPageBreak/>
        <w:t>Анализ результатов пробного экзамена по биологии показал, что наибольшее затруднение вызвали следующие задания:</w:t>
      </w:r>
    </w:p>
    <w:p w:rsidR="00BE40F7" w:rsidRDefault="00BE40F7" w:rsidP="00BE40F7">
      <w:pPr>
        <w:autoSpaceDE w:val="0"/>
        <w:autoSpaceDN w:val="0"/>
        <w:adjustRightInd w:val="0"/>
        <w:jc w:val="both"/>
      </w:pPr>
      <w:r>
        <w:t>Задания базового уровня №4 – царство Растения и задание № 19 – Экосистемы. Биосфера.</w:t>
      </w:r>
    </w:p>
    <w:p w:rsidR="00BE40F7" w:rsidRDefault="00BE40F7" w:rsidP="00BE40F7">
      <w:pPr>
        <w:autoSpaceDE w:val="0"/>
        <w:autoSpaceDN w:val="0"/>
        <w:adjustRightInd w:val="0"/>
        <w:jc w:val="both"/>
      </w:pPr>
      <w:r>
        <w:t xml:space="preserve">Задания повышенного уровня </w:t>
      </w:r>
      <w:r w:rsidR="0083146E">
        <w:t xml:space="preserve">сложности </w:t>
      </w:r>
      <w:r>
        <w:t>№ 28 – умение соотносить мор</w:t>
      </w:r>
      <w:r w:rsidR="0083146E">
        <w:t>фологические признаки организма с предложенными моделями с заданному алгоритму.</w:t>
      </w:r>
    </w:p>
    <w:p w:rsidR="0083146E" w:rsidRDefault="0083146E" w:rsidP="00BE40F7">
      <w:pPr>
        <w:autoSpaceDE w:val="0"/>
        <w:autoSpaceDN w:val="0"/>
        <w:adjustRightInd w:val="0"/>
        <w:jc w:val="both"/>
      </w:pPr>
      <w:r>
        <w:t xml:space="preserve">Задание высокого уровня сложности № 30-32 – умение работать со статистическими данными, представленными в табличной форме; умение определять </w:t>
      </w:r>
      <w:proofErr w:type="spellStart"/>
      <w:r>
        <w:t>энергозатраты</w:t>
      </w:r>
      <w:proofErr w:type="spellEnd"/>
      <w:r>
        <w:t xml:space="preserve"> при различной физической нагрузке; умение обосновывать необходимость рационального и здорового питания.</w:t>
      </w:r>
    </w:p>
    <w:p w:rsidR="00AC47E4" w:rsidRDefault="00590BCA" w:rsidP="00E33CDD">
      <w:pPr>
        <w:autoSpaceDE w:val="0"/>
        <w:autoSpaceDN w:val="0"/>
        <w:adjustRightInd w:val="0"/>
        <w:ind w:firstLine="360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BCA" w:rsidRDefault="00590BCA" w:rsidP="00D551CB">
      <w:pPr>
        <w:autoSpaceDE w:val="0"/>
        <w:autoSpaceDN w:val="0"/>
        <w:adjustRightInd w:val="0"/>
        <w:jc w:val="both"/>
        <w:rPr>
          <w:b/>
        </w:rPr>
      </w:pPr>
    </w:p>
    <w:p w:rsidR="00E33CDD" w:rsidRDefault="007E5F5A" w:rsidP="00E33CDD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>
        <w:rPr>
          <w:b/>
        </w:rPr>
        <w:t>Рекомендации учителю</w:t>
      </w:r>
      <w:r w:rsidR="0083146E">
        <w:rPr>
          <w:b/>
        </w:rPr>
        <w:t xml:space="preserve"> биологии</w:t>
      </w:r>
      <w:r w:rsidR="00E33CDD" w:rsidRPr="001C3A62">
        <w:rPr>
          <w:b/>
        </w:rPr>
        <w:t xml:space="preserve"> по повышению качества пре</w:t>
      </w:r>
      <w:r w:rsidR="0083146E">
        <w:rPr>
          <w:b/>
        </w:rPr>
        <w:t>дметных результатов по биологии</w:t>
      </w:r>
      <w:r w:rsidR="00E33CDD" w:rsidRPr="001C3A62">
        <w:rPr>
          <w:b/>
        </w:rPr>
        <w:t xml:space="preserve">. 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</w:pPr>
      <w:r>
        <w:t>Анализ результатов пробного ОГЭ позволяет сформулировать некоторые общие рекомендации дальнейшего совершен</w:t>
      </w:r>
      <w:r w:rsidR="0083146E">
        <w:t>ствования преподавания биологии</w:t>
      </w:r>
      <w:r>
        <w:t>. В целях подготовки к ОГЭ и повышения качества пре</w:t>
      </w:r>
      <w:r w:rsidR="0083146E">
        <w:t>дметных результатов по биологии</w:t>
      </w:r>
      <w:r>
        <w:t xml:space="preserve"> необходимо:</w:t>
      </w:r>
    </w:p>
    <w:p w:rsidR="00E33CDD" w:rsidRDefault="00E33CDD" w:rsidP="00E33CDD">
      <w:pPr>
        <w:spacing w:line="0" w:lineRule="atLeast"/>
        <w:ind w:left="181" w:firstLine="181"/>
        <w:rPr>
          <w:color w:val="000000"/>
          <w:shd w:val="clear" w:color="auto" w:fill="FFFFFF"/>
        </w:rPr>
      </w:pPr>
      <w:r>
        <w:t>1.</w:t>
      </w:r>
      <w:r w:rsidRPr="00784D30">
        <w:t xml:space="preserve"> Провести анализ ошибок, допущенных </w:t>
      </w:r>
      <w:proofErr w:type="gramStart"/>
      <w:r w:rsidRPr="00784D30">
        <w:t>обучающимися</w:t>
      </w:r>
      <w:proofErr w:type="gramEnd"/>
      <w:r w:rsidRPr="00784D30">
        <w:t xml:space="preserve"> при выполнении тестирования. 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</w:pPr>
      <w:r>
        <w:t>2. Для успешной подготовки к ОГЭ рекомендуется большее внимание уделить таким сложным (по результатам экзамена) темам соде</w:t>
      </w:r>
      <w:r w:rsidR="0083146E">
        <w:t>ржания школьных курсов биологии</w:t>
      </w:r>
      <w:r>
        <w:t>, как</w:t>
      </w:r>
      <w:r w:rsidR="0083146E">
        <w:t xml:space="preserve"> царство Растения, </w:t>
      </w:r>
      <w:proofErr w:type="spellStart"/>
      <w:r w:rsidR="0083146E">
        <w:t>экосистемная</w:t>
      </w:r>
      <w:proofErr w:type="spellEnd"/>
      <w:r w:rsidR="0083146E">
        <w:t xml:space="preserve"> организация живой природы, биосфера, учение об эволюции органического мира.</w:t>
      </w:r>
    </w:p>
    <w:p w:rsidR="00E33CDD" w:rsidRDefault="00E33CDD" w:rsidP="00E33CDD">
      <w:pPr>
        <w:autoSpaceDE w:val="0"/>
        <w:autoSpaceDN w:val="0"/>
        <w:adjustRightInd w:val="0"/>
        <w:ind w:firstLine="360"/>
        <w:jc w:val="both"/>
      </w:pPr>
      <w:r>
        <w:t>3. Д</w:t>
      </w:r>
      <w:r w:rsidR="0083146E">
        <w:t>ля подготовки к ОГЭ по биологии</w:t>
      </w:r>
      <w:r>
        <w:t xml:space="preserve"> целесообразно повторить курсы VI–VII</w:t>
      </w:r>
      <w:r w:rsidR="00590BCA">
        <w:rPr>
          <w:lang w:val="en-US"/>
        </w:rPr>
        <w:t>I</w:t>
      </w:r>
      <w:r>
        <w:t xml:space="preserve"> классов, так как задания, проверяющие </w:t>
      </w:r>
      <w:proofErr w:type="spellStart"/>
      <w:r>
        <w:t>сформированность</w:t>
      </w:r>
      <w:proofErr w:type="spellEnd"/>
      <w:r>
        <w:t xml:space="preserve"> одинаковых требований, но основанные на материале этих курсов, оказываются сложнее, чем основанные на м</w:t>
      </w:r>
      <w:r w:rsidR="00590BCA">
        <w:t>атериале курса «Общая биология</w:t>
      </w:r>
      <w:r>
        <w:t>». При подготовке к экзамену важно отрабатывать умение применять знания для объяснения пространственного распростран</w:t>
      </w:r>
      <w:r w:rsidR="00590BCA">
        <w:t xml:space="preserve">ения или сущности биологических </w:t>
      </w:r>
      <w:r>
        <w:t xml:space="preserve"> процессов и явлений, для решения практических задач.</w:t>
      </w:r>
    </w:p>
    <w:p w:rsidR="00E33CDD" w:rsidRPr="00590BCA" w:rsidRDefault="00590BCA" w:rsidP="00590BCA">
      <w:pPr>
        <w:autoSpaceDE w:val="0"/>
        <w:autoSpaceDN w:val="0"/>
        <w:adjustRightInd w:val="0"/>
        <w:ind w:firstLine="360"/>
        <w:jc w:val="both"/>
      </w:pPr>
      <w:r>
        <w:t>4.</w:t>
      </w:r>
      <w:r w:rsidR="00E33CDD">
        <w:rPr>
          <w:color w:val="000000"/>
        </w:rPr>
        <w:t xml:space="preserve"> Д</w:t>
      </w:r>
      <w:r w:rsidR="00E33CDD" w:rsidRPr="00784D30">
        <w:rPr>
          <w:color w:val="000000"/>
        </w:rPr>
        <w:t>ля учащихся, имеющих низкий результат по итогам репетиционного экзамена, н</w:t>
      </w:r>
      <w:r w:rsidR="00E33CDD">
        <w:rPr>
          <w:color w:val="000000"/>
        </w:rPr>
        <w:t xml:space="preserve">азначить дополнительные </w:t>
      </w:r>
      <w:proofErr w:type="gramStart"/>
      <w:r w:rsidR="00E33CDD">
        <w:rPr>
          <w:color w:val="000000"/>
        </w:rPr>
        <w:t>занятия</w:t>
      </w:r>
      <w:proofErr w:type="gramEnd"/>
      <w:r w:rsidR="00E33CDD" w:rsidRPr="00784D30">
        <w:rPr>
          <w:color w:val="000000"/>
        </w:rPr>
        <w:t xml:space="preserve"> как в группе,</w:t>
      </w:r>
      <w:r w:rsidR="00E33CDD">
        <w:rPr>
          <w:color w:val="000000"/>
        </w:rPr>
        <w:t xml:space="preserve"> так и в индивидуальном порядке.</w:t>
      </w:r>
    </w:p>
    <w:p w:rsidR="00E33CDD" w:rsidRPr="00D551CB" w:rsidRDefault="00590BCA" w:rsidP="00D551CB">
      <w:pPr>
        <w:pStyle w:val="a3"/>
        <w:shd w:val="clear" w:color="auto" w:fill="FFFFFF"/>
        <w:spacing w:before="0" w:beforeAutospacing="0" w:after="0" w:afterAutospacing="0" w:line="0" w:lineRule="atLeast"/>
        <w:ind w:left="181" w:firstLine="181"/>
        <w:rPr>
          <w:color w:val="000000"/>
        </w:rPr>
      </w:pPr>
      <w:r>
        <w:t>5</w:t>
      </w:r>
      <w:r w:rsidR="00E33CDD">
        <w:t>. П</w:t>
      </w:r>
      <w:r w:rsidR="00E33CDD" w:rsidRPr="00784D30">
        <w:t>родолжить диагностику подгото</w:t>
      </w:r>
      <w:r>
        <w:t>вки учащихся к ГИА по биологии</w:t>
      </w:r>
      <w:r w:rsidR="00E33CDD">
        <w:t>.</w:t>
      </w:r>
      <w:r w:rsidR="00E33CDD" w:rsidRPr="00450BF1">
        <w:br/>
      </w:r>
    </w:p>
    <w:p w:rsidR="007E74B8" w:rsidRDefault="007E74B8"/>
    <w:sectPr w:rsidR="007E74B8" w:rsidSect="004E346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72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5B8B"/>
    <w:rsid w:val="003909F3"/>
    <w:rsid w:val="00391018"/>
    <w:rsid w:val="003C5B8B"/>
    <w:rsid w:val="003E3515"/>
    <w:rsid w:val="004B26C2"/>
    <w:rsid w:val="004E346F"/>
    <w:rsid w:val="00590BCA"/>
    <w:rsid w:val="005B6908"/>
    <w:rsid w:val="005C33CC"/>
    <w:rsid w:val="006A11C0"/>
    <w:rsid w:val="00744C0D"/>
    <w:rsid w:val="007B7656"/>
    <w:rsid w:val="007E5F5A"/>
    <w:rsid w:val="007E74B8"/>
    <w:rsid w:val="0083146E"/>
    <w:rsid w:val="0083258E"/>
    <w:rsid w:val="008A3492"/>
    <w:rsid w:val="008A7369"/>
    <w:rsid w:val="009369B0"/>
    <w:rsid w:val="00967047"/>
    <w:rsid w:val="009A7EBC"/>
    <w:rsid w:val="009B248A"/>
    <w:rsid w:val="00A12AE1"/>
    <w:rsid w:val="00AC47E4"/>
    <w:rsid w:val="00BE40F7"/>
    <w:rsid w:val="00C85A3A"/>
    <w:rsid w:val="00CB02D7"/>
    <w:rsid w:val="00D551CB"/>
    <w:rsid w:val="00E33CDD"/>
    <w:rsid w:val="00F86F82"/>
    <w:rsid w:val="00FA5FD9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C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3CDD"/>
  </w:style>
  <w:style w:type="paragraph" w:styleId="a4">
    <w:name w:val="No Spacing"/>
    <w:uiPriority w:val="1"/>
    <w:qFormat/>
    <w:rsid w:val="00E33CDD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33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D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85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C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3CDD"/>
  </w:style>
  <w:style w:type="paragraph" w:styleId="a4">
    <w:name w:val="No Spacing"/>
    <w:uiPriority w:val="1"/>
    <w:qFormat/>
    <w:rsid w:val="00E33CDD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33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3.2152855893013393E-2"/>
          <c:w val="0.72123760571595186"/>
          <c:h val="0.574569741282339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Часть1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Жаркенова Галия</c:v>
                </c:pt>
                <c:pt idx="1">
                  <c:v>Ирмухамбетов Аязбек</c:v>
                </c:pt>
                <c:pt idx="2">
                  <c:v>Манатов Батыркан</c:v>
                </c:pt>
                <c:pt idx="3">
                  <c:v>Тасмухамбетова Айна</c:v>
                </c:pt>
                <c:pt idx="4">
                  <c:v>Турмухамбетова Асем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22</c:v>
                </c:pt>
                <c:pt idx="2">
                  <c:v>17</c:v>
                </c:pt>
                <c:pt idx="3">
                  <c:v>21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Часть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Жаркенова Галия</c:v>
                </c:pt>
                <c:pt idx="1">
                  <c:v>Ирмухамбетов Аязбек</c:v>
                </c:pt>
                <c:pt idx="2">
                  <c:v>Манатов Батыркан</c:v>
                </c:pt>
                <c:pt idx="3">
                  <c:v>Тасмухамбетова Айна</c:v>
                </c:pt>
                <c:pt idx="4">
                  <c:v>Турмухамбетова Асем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баллов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Жаркенова Галия</c:v>
                </c:pt>
                <c:pt idx="1">
                  <c:v>Ирмухамбетов Аязбек</c:v>
                </c:pt>
                <c:pt idx="2">
                  <c:v>Манатов Батыркан</c:v>
                </c:pt>
                <c:pt idx="3">
                  <c:v>Тасмухамбетова Айна</c:v>
                </c:pt>
                <c:pt idx="4">
                  <c:v>Турмухамбетова Асем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25</c:v>
                </c:pt>
                <c:pt idx="2">
                  <c:v>19</c:v>
                </c:pt>
                <c:pt idx="3">
                  <c:v>29</c:v>
                </c:pt>
                <c:pt idx="4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Жаркенова Галия</c:v>
                </c:pt>
                <c:pt idx="1">
                  <c:v>Ирмухамбетов Аязбек</c:v>
                </c:pt>
                <c:pt idx="2">
                  <c:v>Манатов Батыркан</c:v>
                </c:pt>
                <c:pt idx="3">
                  <c:v>Тасмухамбетова Айна</c:v>
                </c:pt>
                <c:pt idx="4">
                  <c:v>Турмухамбетова Асем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axId val="66205184"/>
        <c:axId val="66206720"/>
      </c:barChart>
      <c:catAx>
        <c:axId val="66205184"/>
        <c:scaling>
          <c:orientation val="minMax"/>
        </c:scaling>
        <c:axPos val="b"/>
        <c:tickLblPos val="nextTo"/>
        <c:crossAx val="66206720"/>
        <c:crosses val="autoZero"/>
        <c:auto val="1"/>
        <c:lblAlgn val="ctr"/>
        <c:lblOffset val="100"/>
      </c:catAx>
      <c:valAx>
        <c:axId val="66206720"/>
        <c:scaling>
          <c:orientation val="minMax"/>
        </c:scaling>
        <c:axPos val="l"/>
        <c:majorGridlines/>
        <c:numFmt formatCode="General" sourceLinked="1"/>
        <c:tickLblPos val="nextTo"/>
        <c:crossAx val="662051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FB3E-21C9-4094-B4F3-9512CCE2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Tramp</cp:lastModifiedBy>
  <cp:revision>5</cp:revision>
  <cp:lastPrinted>2017-12-13T19:11:00Z</cp:lastPrinted>
  <dcterms:created xsi:type="dcterms:W3CDTF">2017-12-11T18:53:00Z</dcterms:created>
  <dcterms:modified xsi:type="dcterms:W3CDTF">2017-12-13T19:13:00Z</dcterms:modified>
</cp:coreProperties>
</file>