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D7" w:rsidRDefault="00B269D7" w:rsidP="00B269D7">
      <w:pPr>
        <w:spacing w:after="0"/>
        <w:rPr>
          <w:sz w:val="20"/>
          <w:szCs w:val="20"/>
        </w:rPr>
        <w:sectPr w:rsidR="00B269D7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B269D7" w:rsidRDefault="00B269D7" w:rsidP="00B269D7">
      <w:pPr>
        <w:pStyle w:val="a7"/>
        <w:rPr>
          <w:rFonts w:ascii="Times New Roman" w:hAnsi="Times New Roman"/>
          <w:b/>
          <w:color w:val="1D1B11"/>
          <w:sz w:val="20"/>
          <w:szCs w:val="20"/>
        </w:rPr>
      </w:pPr>
      <w:r>
        <w:rPr>
          <w:rFonts w:ascii="Times New Roman" w:hAnsi="Times New Roman"/>
          <w:b/>
          <w:color w:val="1D1B11"/>
          <w:sz w:val="20"/>
          <w:szCs w:val="20"/>
        </w:rPr>
        <w:lastRenderedPageBreak/>
        <w:t>Тематическое планирование по изобразительному искусству в 5 классе</w:t>
      </w:r>
    </w:p>
    <w:p w:rsidR="00B269D7" w:rsidRDefault="00B269D7" w:rsidP="00B269D7">
      <w:pPr>
        <w:pStyle w:val="a7"/>
        <w:rPr>
          <w:rFonts w:ascii="Times New Roman" w:hAnsi="Times New Roman"/>
          <w:b/>
          <w:color w:val="1D1B11"/>
          <w:sz w:val="20"/>
          <w:szCs w:val="20"/>
        </w:rPr>
      </w:pPr>
      <w:r>
        <w:rPr>
          <w:rFonts w:ascii="Times New Roman" w:hAnsi="Times New Roman"/>
          <w:b/>
          <w:i/>
          <w:color w:val="1D1B11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b/>
          <w:color w:val="1D1B11"/>
          <w:sz w:val="20"/>
          <w:szCs w:val="20"/>
        </w:rPr>
        <w:t>Тема года: «Декоративно-прикладное искусство в жизни человека»</w:t>
      </w:r>
    </w:p>
    <w:p w:rsidR="00B269D7" w:rsidRDefault="00B269D7" w:rsidP="00B269D7">
      <w:pPr>
        <w:pStyle w:val="a7"/>
        <w:rPr>
          <w:rFonts w:ascii="Times New Roman" w:hAnsi="Times New Roman"/>
          <w:b/>
          <w:i/>
          <w:color w:val="1D1B11"/>
          <w:sz w:val="20"/>
          <w:szCs w:val="20"/>
        </w:rPr>
      </w:pPr>
    </w:p>
    <w:tbl>
      <w:tblPr>
        <w:tblW w:w="15960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531"/>
        <w:gridCol w:w="682"/>
        <w:gridCol w:w="143"/>
        <w:gridCol w:w="425"/>
        <w:gridCol w:w="283"/>
        <w:gridCol w:w="709"/>
        <w:gridCol w:w="142"/>
        <w:gridCol w:w="709"/>
        <w:gridCol w:w="5105"/>
        <w:gridCol w:w="708"/>
        <w:gridCol w:w="3830"/>
        <w:gridCol w:w="936"/>
        <w:gridCol w:w="17"/>
        <w:gridCol w:w="7"/>
        <w:gridCol w:w="19"/>
        <w:gridCol w:w="59"/>
        <w:gridCol w:w="7"/>
        <w:gridCol w:w="576"/>
        <w:gridCol w:w="12"/>
        <w:gridCol w:w="13"/>
        <w:gridCol w:w="22"/>
        <w:gridCol w:w="22"/>
        <w:gridCol w:w="1003"/>
      </w:tblGrid>
      <w:tr w:rsidR="00B269D7" w:rsidTr="00B269D7">
        <w:trPr>
          <w:cantSplit/>
          <w:trHeight w:val="1259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№ урока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ТЕМА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Часы учебного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Тип урока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Вид урока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Характеристика видов 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деятельности учащихся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Планируемые результаты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953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Домашнее задание</w:t>
            </w:r>
          </w:p>
        </w:tc>
        <w:tc>
          <w:tcPr>
            <w:tcW w:w="737" w:type="dxa"/>
            <w:gridSpan w:val="9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Дата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планируемая</w:t>
            </w: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Дата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фактическая</w:t>
            </w:r>
          </w:p>
        </w:tc>
      </w:tr>
      <w:tr w:rsidR="00B269D7" w:rsidTr="00B269D7">
        <w:trPr>
          <w:trHeight w:val="1060"/>
        </w:trPr>
        <w:tc>
          <w:tcPr>
            <w:tcW w:w="15953" w:type="dxa"/>
            <w:gridSpan w:val="2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Общая тема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оличество часов).                                                   1 триместр</w:t>
            </w:r>
          </w:p>
          <w:p w:rsidR="00B269D7" w:rsidRDefault="00B26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Древние корни народного искусства (9 часов)</w:t>
            </w:r>
          </w:p>
          <w:p w:rsidR="00B269D7" w:rsidRDefault="00B269D7">
            <w:pPr>
              <w:pStyle w:val="a7"/>
              <w:rPr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Древние образы в народном искусстве.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Урок изучения и первичного закрепления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новых</w:t>
            </w:r>
            <w:proofErr w:type="gramEnd"/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Уметь 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глубинные смыслы основных знаков-символов традиционного крестьянского уклада жизни,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отмечать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их лаконично выразительную красоту.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Сравнивать, сопоставлять, анализировать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видеть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многообразие варьирования трактовок.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определять принадлежность на основе выделения существенных признаков.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аргументировать свою позицию.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выбирать действие в соответствии с поставленной задачей.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ЛР: 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доброжелательность, эмоционально-нравственная отзывчивость.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Подбор материала о русской избе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2-3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Убранство русской избы.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Тематическое рисование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 и 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Раскрывать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декоративного убранства избы.</w:t>
            </w:r>
          </w:p>
          <w:p w:rsidR="00B269D7" w:rsidRDefault="00B269D7">
            <w:pPr>
              <w:pStyle w:val="a7"/>
              <w:rPr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принципы декоративного обобщения в изображении.</w:t>
            </w:r>
          </w:p>
        </w:tc>
        <w:tc>
          <w:tcPr>
            <w:tcW w:w="453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рассуждать о характерных признаках  народного жилища.</w:t>
            </w:r>
            <w:proofErr w:type="gramEnd"/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формулировать свои затруднения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ценностное отношение к культуре своего края.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Подбор иллюстративного материала</w:t>
            </w:r>
          </w:p>
        </w:tc>
        <w:tc>
          <w:tcPr>
            <w:tcW w:w="652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4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Тематическое рисование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 и называть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B269D7" w:rsidRDefault="00B269D7">
            <w:pPr>
              <w:pStyle w:val="a7"/>
              <w:rPr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Осознать и 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мудрость устройства традиционной жилой среды.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Сравнивать, сопоставлять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интерьер крестьянских жилищ.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них черты национального своеобразия.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453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узнавать и называть объекты внутреннего пространства крестьянского дома.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оказывать взаимопомощь в сотрудничестве.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преобразовывать познавательную задачу в практическую.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ЛР: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самооценка на основе критериев успешной деятельности.</w:t>
            </w:r>
          </w:p>
        </w:tc>
        <w:tc>
          <w:tcPr>
            <w:tcW w:w="1045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Материал об орнаментальных символах</w:t>
            </w:r>
          </w:p>
        </w:tc>
        <w:tc>
          <w:tcPr>
            <w:tcW w:w="645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5</w:t>
            </w: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Конструкция и декор предметов народного быта Русские прялки.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Рассуждать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связи произведений крестьянского искусства с природой.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Понимать,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что декор не только украшение, но и носитель жизненно важных смыслов.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Отмечать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характерные черты, свойственные народным мастерам-умельцам. И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зображать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выразительную форму предметов крестьянского быта и украшать ее.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Выстраивать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453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использовать общие приемы задач.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формировать собственную позицию.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ценностное отношение к природному миру.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Материал о вышивках</w:t>
            </w:r>
          </w:p>
        </w:tc>
        <w:tc>
          <w:tcPr>
            <w:tcW w:w="645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Русская народная вышивка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Анализировать и понимать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традиционные по вышивке сочетания цветов.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навыки декоративного обобщения.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53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иному мнению.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иллюстративного материала о народном костюме </w:t>
            </w:r>
          </w:p>
        </w:tc>
        <w:tc>
          <w:tcPr>
            <w:tcW w:w="645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7-8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Народный праздничный костюм.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Тематическое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 и анализировать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народного костюма,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ему эстетическую оценку.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Осознать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значение традиционной русской одежды как бесценного достояния культуры народов.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народного праздничного костюма и его отдельных элементов,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форме, в цветовом решении черты национального своеобразия. </w:t>
            </w:r>
          </w:p>
        </w:tc>
        <w:tc>
          <w:tcPr>
            <w:tcW w:w="453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ставить вопросы по данной проблеме.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определять последовательность действий.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ЛР: 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подбор материала по теме.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Выставка работ</w:t>
            </w:r>
          </w:p>
        </w:tc>
        <w:tc>
          <w:tcPr>
            <w:tcW w:w="645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Народные праздничные обряды. Обобщение темы.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обобщения и систематизации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Груп</w:t>
            </w:r>
            <w:proofErr w:type="spellEnd"/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повая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работа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праздник как важное событие, как синтез всех видов творчества.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художественной жизни класса, школы.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атмосферу живого общения и красоты.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Разыгрывать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народные песни, игровые сюжеты, участвовать в народных действах.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Проявлять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себя в роли знатоков искусства, экспертов, народных мастеров.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общие черты в разных произведениях народного (крестьянского) прикладного искусства.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Отмечать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них единство конструктивное, декоративной и изобразительной деятельности.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 и 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ценность уникального крестьянского искусства как живой традиции.</w:t>
            </w:r>
          </w:p>
        </w:tc>
        <w:tc>
          <w:tcPr>
            <w:tcW w:w="453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формировать собственное мнение.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адекватно использовать речь.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труду и культуре своего народа.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Повторить все о народном искусстве.</w:t>
            </w:r>
          </w:p>
        </w:tc>
        <w:tc>
          <w:tcPr>
            <w:tcW w:w="652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15953" w:type="dxa"/>
            <w:gridSpan w:val="2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Общая тема. (количество часов)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вязь времен в народном искусстве (8 часов).</w:t>
            </w:r>
          </w:p>
          <w:p w:rsidR="00B269D7" w:rsidRDefault="00B269D7">
            <w:pPr>
              <w:pStyle w:val="a7"/>
              <w:rPr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Древние образы в современных народных игрушках.</w:t>
            </w:r>
          </w:p>
        </w:tc>
        <w:tc>
          <w:tcPr>
            <w:tcW w:w="85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Размышлять, рассуждать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 истоках возникновения современной народной игрушки.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Сравнивать, оценивать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форму, декор игрушек, принадлежащих различным художественным промыслам.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 и называть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игрушки ведущих народных художественных промыслов, в том числе и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старооскольскую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глиняную игрушку.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приемами создания выразительной формы в опоре на народные традиции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старооскольской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игрушки.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задавать вопросы;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вести устный диалог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осуществлять поиск и выделение необходимой информации.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Адекватно использовать речь;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Составлять план работы по достижению планируемого результата.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953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1. Подбор материала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2.выставка работ</w:t>
            </w:r>
          </w:p>
        </w:tc>
        <w:tc>
          <w:tcPr>
            <w:tcW w:w="737" w:type="dxa"/>
            <w:gridSpan w:val="9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Искусство Гжели. </w:t>
            </w:r>
          </w:p>
        </w:tc>
        <w:tc>
          <w:tcPr>
            <w:tcW w:w="85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благозвучное сочетание синего и белого в природе и в произведениях Гжели.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приемы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гжельского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кистевого мазка - «мазка с тенями».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народным традициям.</w:t>
            </w:r>
          </w:p>
        </w:tc>
        <w:tc>
          <w:tcPr>
            <w:tcW w:w="96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материала о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городе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кой росписи</w:t>
            </w:r>
          </w:p>
        </w:tc>
        <w:tc>
          <w:tcPr>
            <w:tcW w:w="686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Городецкая роспись</w:t>
            </w:r>
          </w:p>
        </w:tc>
        <w:tc>
          <w:tcPr>
            <w:tcW w:w="85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городецкого промысла.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характерные особенности произведений городецкого промысла.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композицию росписи в традиции Городца.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народным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традиции ям.</w:t>
            </w: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Подбор материала о хохломе</w:t>
            </w:r>
          </w:p>
        </w:tc>
        <w:tc>
          <w:tcPr>
            <w:tcW w:w="667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Хохлома.</w:t>
            </w:r>
          </w:p>
        </w:tc>
        <w:tc>
          <w:tcPr>
            <w:tcW w:w="85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Хохломы.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Иметь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представление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видах хохломской росписи («травка», роспись «под фон», «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кудрина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»), различать их.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сравнивать различные элементы на основе зрительного ряда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Задавать вопросы, необходимые для организации собственной деятельности.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ценностное отношение к природному миру.</w:t>
            </w: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материала о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жостовских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подносах</w:t>
            </w:r>
          </w:p>
        </w:tc>
        <w:tc>
          <w:tcPr>
            <w:tcW w:w="667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Жостово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. Роспись по металлу.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жостовского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промысла.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Соотносить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многоцветье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цветочной росписи на подносах с красотой цветущих лугов.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единство формы и декора в изделиях мастеров.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основные приемы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жостовского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письма.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фрагмент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жостовской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выбирать наиболее эффективные способы для решения художественной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формулировать вопросы по данной проблеме.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определять последовательность действий.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ЛР: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уважительное отношение к труду и культуре своего народа.</w:t>
            </w: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материала о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Борисовской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керамики</w:t>
            </w:r>
          </w:p>
        </w:tc>
        <w:tc>
          <w:tcPr>
            <w:tcW w:w="689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Искусство керамики. Истоки и современное развитие промысла.</w:t>
            </w:r>
          </w:p>
        </w:tc>
        <w:tc>
          <w:tcPr>
            <w:tcW w:w="850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ДПИ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давать эстетическую оценку произведениям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борисовской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керамики.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сочетание теплых тонов керамики с традиционными цветами гончарных промыслов России. </w:t>
            </w:r>
          </w:p>
          <w:p w:rsidR="00B269D7" w:rsidRDefault="00B269D7">
            <w:pPr>
              <w:pStyle w:val="a7"/>
              <w:rPr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борисовских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мастеров.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орнаментальную композицию с использованием древнейших знаков-символов, используемых в декоре гончарных изделий России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народным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традиции ям и мастеров своего края.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Повторить все о народных промыслах</w:t>
            </w:r>
          </w:p>
        </w:tc>
        <w:tc>
          <w:tcPr>
            <w:tcW w:w="689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Роль народных промыслов в современной жизни. Обобщение темы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групповая работа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важность сохранения традиционных художественных промыслов в современных условиях.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общее и особенное в произведениях традиционных художественных промыслов.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Различать и называть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произведения ведущих центров народных художественных промыслов.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презентации выставочных работ.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формировать собственное мнение.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адекватно использовать речь.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отношение к труду и культуре своего народа.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Выставка работ</w:t>
            </w:r>
          </w:p>
        </w:tc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15953" w:type="dxa"/>
            <w:gridSpan w:val="23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1D1B11"/>
                <w:sz w:val="20"/>
                <w:szCs w:val="20"/>
              </w:rPr>
              <w:t>Декор – человек, общество, время (10 часов)</w:t>
            </w:r>
          </w:p>
          <w:p w:rsidR="00B269D7" w:rsidRDefault="00B269D7">
            <w:pPr>
              <w:pStyle w:val="a7"/>
              <w:rPr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D1B11"/>
                <w:sz w:val="20"/>
                <w:szCs w:val="20"/>
              </w:rPr>
              <w:t xml:space="preserve">     </w:t>
            </w: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Зачем людям украшения. 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Тематическое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 декора не только как украшения, но прежде все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как социального знака, определяю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щего роль хозяина вещи (носителя, пользователя).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 и 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, в чем за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ключается связь содержания с формой его воплощения в произведениях деко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ративно-прикладного искусства.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диалоге о том, зачем людям украшения, что значит украсить вещь.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Подбор материала по теме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Роль декоративного искусства в жизни древнего общества.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раз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 xml:space="preserve">личать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 характерным признакам произведения декоративно-прикладно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го искусства древнего Египта,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им эстетическую оценку.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Вести поисковую работу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(подбор познавательного зрительного материа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ла) по декоративно-прикладному искус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ству Древнего Египта.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украшений (брас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лет, ожерелье) по мотивам декоративно-прикладного ис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кусства Древнего Египта.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навыками декоратив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ного обобщения в процесс е выполне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ния практической творческой работы.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узнавать, называть, определять основные характерные черты предметного мира </w:t>
            </w:r>
            <w:proofErr w:type="spellStart"/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окружа-ющей</w:t>
            </w:r>
            <w:proofErr w:type="spellEnd"/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действительности;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проявлять активность,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выбирать наиболее эффективные способы для решения художественной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спользовать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речь для регуляции своих действий;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вносить необходимые изменения в действие. 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амооценка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на основе критериев успешной деятельности.</w:t>
            </w: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принести иллюстративный материал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 теме</w:t>
            </w:r>
          </w:p>
        </w:tc>
        <w:tc>
          <w:tcPr>
            <w:tcW w:w="667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22-23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Одежда «говорит» о человеке.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- 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Коллективная работа</w:t>
            </w: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Высказываться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одеж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ды с положением ее владельца в обще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стве.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в индивидуальной и коллективной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дея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тельности, связанной с созданием творческой работы.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творческой работе цветом, формой, пластикой линий сти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обращаться за помощью к одноклассникам и учителю.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</w:p>
          <w:p w:rsidR="00B269D7" w:rsidRDefault="00B269D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1.Подобра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иллюстративный материал по теме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2.выставка работ</w:t>
            </w:r>
          </w:p>
        </w:tc>
        <w:tc>
          <w:tcPr>
            <w:tcW w:w="711" w:type="dxa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Коллективная работа «Бал в интерьере дворца»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обобщения и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систематизации знаний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- 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Коллективная работа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Высказываться </w:t>
            </w:r>
          </w:p>
          <w:p w:rsidR="00B269D7" w:rsidRP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 многообразии форм и декора в одежде народов раз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ных стран и у людей разных сословий.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поисковой деятель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ности, в подборе зрительного и позна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вательного материала по теме «Костюм разных социальных групп в разных странах».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одеж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ды с положением ее владельца в обще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стве.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коллективной форме дея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тельности, связанной с созданием творческой работы.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творческой работе цветом, формой, пластикой линий сти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проявлять активность в коллективной деятельности.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Подобрать информацию о гербах Белгородской области</w:t>
            </w:r>
          </w:p>
        </w:tc>
        <w:tc>
          <w:tcPr>
            <w:tcW w:w="711" w:type="dxa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 чём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рассказыва</w:t>
            </w:r>
            <w:proofErr w:type="spellEnd"/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ют нам гербы области.</w:t>
            </w:r>
          </w:p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изучения и закрепления знаний</w:t>
            </w: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смысловое значение изобразительно-декоративных элемен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тов в гербе родного города и городов области.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Определять, называть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рассматриваемых гер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бах связь конструктивного, декоратив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элементов.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декоративную компози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цию герба, в соответствии с традициями цветово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го и символического изображения гербов 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выделять и обобщенно фиксировать группы существенных признаков объектов.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задавать вопросы, проявлять активность в коллективной деятельности.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составлять план последовательности действий.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Подбор материала о ДПИ</w:t>
            </w:r>
          </w:p>
        </w:tc>
        <w:tc>
          <w:tcPr>
            <w:tcW w:w="711" w:type="dxa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27</w:t>
            </w:r>
          </w:p>
        </w:tc>
        <w:tc>
          <w:tcPr>
            <w:tcW w:w="68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6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час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обобщения и систематизации знаний</w:t>
            </w:r>
          </w:p>
          <w:p w:rsidR="00B269D7" w:rsidRDefault="00B269D7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  <w:p w:rsidR="00B269D7" w:rsidRDefault="00B269D7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итоговой игре-вик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систематизиро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>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зрительный материал по декора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тивно-прикладному искусству и систематизировать его по соци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ально-стилевым признакам.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костюм, его образный строй с владельцем.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Размышлять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вести диалог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об особенностях художественного языка классического декоративно-прикладно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искусства и его отличии от искус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ства народного (крестьянского).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речи новые худо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жественные термины. 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формировать собственное мнение.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адекватно использовать речь.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ценностное отношение к труду и культуре своего народа.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информации о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современном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ДПИ</w:t>
            </w:r>
          </w:p>
        </w:tc>
        <w:tc>
          <w:tcPr>
            <w:tcW w:w="711" w:type="dxa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215"/>
        </w:trPr>
        <w:tc>
          <w:tcPr>
            <w:tcW w:w="15953" w:type="dxa"/>
            <w:gridSpan w:val="2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Общая тема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оличество часов).                                         Декоративное искусство в современном мире (8 часов).</w:t>
            </w: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Современное выставочное искусство.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закрепления новых 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широком раз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нообразии современного декоративно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-прикладного искусства,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 материалам, технике исполнения худо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и называть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характерные особенности современного декоратив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 и определять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дениях декоративно-прикладного искус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ства связь конструктивного, декоратив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Коммуникативные: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реобразовать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познавательную задачу в практическую.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материа</w:t>
            </w:r>
            <w:proofErr w:type="spellEnd"/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ла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витражах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30-31</w:t>
            </w:r>
          </w:p>
        </w:tc>
        <w:tc>
          <w:tcPr>
            <w:tcW w:w="823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>кусства (Витраж)</w:t>
            </w:r>
          </w:p>
        </w:tc>
        <w:tc>
          <w:tcPr>
            <w:tcW w:w="4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Разрабатывать, создавать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эскизы коллективных· панно, витражей, колла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языком декоративно-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Собирать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ти работу по принципу «от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простого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 сложному». 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ориентироваться в разнообразии способов решения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оказывать взаимопомощь в сотрудничестве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иному мнению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Подбор материала о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мозаич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-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ном панно</w:t>
            </w:r>
          </w:p>
        </w:tc>
        <w:tc>
          <w:tcPr>
            <w:tcW w:w="715" w:type="dxa"/>
            <w:gridSpan w:val="8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32-33</w:t>
            </w:r>
          </w:p>
        </w:tc>
        <w:tc>
          <w:tcPr>
            <w:tcW w:w="823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pacing w:val="-8"/>
                <w:sz w:val="20"/>
                <w:szCs w:val="20"/>
              </w:rPr>
              <w:t xml:space="preserve">Ты сам - мастер </w:t>
            </w:r>
            <w:r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декоративно-</w:t>
            </w:r>
            <w:r>
              <w:rPr>
                <w:rFonts w:ascii="Times New Roman" w:hAnsi="Times New Roman"/>
                <w:b/>
                <w:color w:val="1D1B11"/>
                <w:spacing w:val="-3"/>
                <w:sz w:val="20"/>
                <w:szCs w:val="20"/>
              </w:rPr>
              <w:t>прикладного ис</w:t>
            </w:r>
            <w:r>
              <w:rPr>
                <w:rFonts w:ascii="Times New Roman" w:hAnsi="Times New Roman"/>
                <w:b/>
                <w:color w:val="1D1B11"/>
                <w:spacing w:val="-3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 xml:space="preserve">кусства </w:t>
            </w:r>
            <w:proofErr w:type="gramStart"/>
            <w:r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мозаичное панно)</w:t>
            </w:r>
          </w:p>
        </w:tc>
        <w:tc>
          <w:tcPr>
            <w:tcW w:w="4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85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Разрабатывать, создавать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эскизы коллективных· панно, витражей, колла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 языком декоративно-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дств в пр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оцессе создания плоскостных или объ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емных декоративных композиций.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Собирать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ти работу по принципу «от 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простого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 сложному».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382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ориентироваться в разнообразии способов решения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оказывать взаимопомощь в сотрудничестве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уважительное отношение к иному мнению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Подобра</w:t>
            </w:r>
            <w:proofErr w:type="spellEnd"/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иллюстративный материал</w:t>
            </w:r>
          </w:p>
        </w:tc>
        <w:tc>
          <w:tcPr>
            <w:tcW w:w="715" w:type="dxa"/>
            <w:gridSpan w:val="8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B269D7" w:rsidTr="00B269D7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Создание декоративной композиции «Здравствуй, лето!».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B269D7" w:rsidRDefault="00B269D7">
            <w:pPr>
              <w:pStyle w:val="a7"/>
              <w:ind w:left="113" w:right="11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Декоративное рисование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Разрабатывать, создавать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эскизы панно, колла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принципами декоративного обобщения в процессе выполнения практической творческой работы.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средств</w:t>
            </w: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обирать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ти работу по принципу «от простого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 сложному». 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ориентироваться в </w:t>
            </w:r>
            <w:proofErr w:type="spellStart"/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разнообра-зии</w:t>
            </w:r>
            <w:proofErr w:type="spellEnd"/>
            <w:proofErr w:type="gram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способов решения задачи.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: формулировать затруднения, обращаться за помощью к одноклассникам и учителю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предвидеть возможности получения конкретного результата</w:t>
            </w:r>
          </w:p>
          <w:p w:rsidR="00B269D7" w:rsidRDefault="00B269D7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ЛР: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эстетические чувства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1.подобрать материал по теме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2.выстав</w:t>
            </w:r>
          </w:p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269D7" w:rsidRDefault="00B269D7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</w:tbl>
    <w:p w:rsidR="00B269D7" w:rsidRDefault="00B269D7" w:rsidP="00B269D7">
      <w:pPr>
        <w:tabs>
          <w:tab w:val="left" w:pos="3983"/>
        </w:tabs>
      </w:pPr>
    </w:p>
    <w:p w:rsidR="005605E4" w:rsidRDefault="00B269D7"/>
    <w:sectPr w:rsidR="005605E4" w:rsidSect="00B26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D7"/>
    <w:rsid w:val="0041378F"/>
    <w:rsid w:val="005E507E"/>
    <w:rsid w:val="00B269D7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9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9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269D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69D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69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69D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B269D7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B269D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 Spacing"/>
    <w:uiPriority w:val="1"/>
    <w:qFormat/>
    <w:rsid w:val="00B26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B269D7"/>
    <w:pPr>
      <w:ind w:left="720"/>
      <w:contextualSpacing/>
    </w:pPr>
  </w:style>
  <w:style w:type="paragraph" w:customStyle="1" w:styleId="11">
    <w:name w:val="Знак1"/>
    <w:basedOn w:val="a"/>
    <w:rsid w:val="00B269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Стиль"/>
    <w:rsid w:val="00B2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B269D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a">
    <w:name w:val="Основной текст + Полужирный"/>
    <w:basedOn w:val="a0"/>
    <w:uiPriority w:val="99"/>
    <w:rsid w:val="00B269D7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B269D7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B269D7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B269D7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B269D7"/>
    <w:rPr>
      <w:rFonts w:ascii="Sylfaen" w:hAnsi="Sylfaen" w:cs="Sylfaen" w:hint="default"/>
      <w:i/>
      <w:iCs/>
      <w:spacing w:val="0"/>
      <w:sz w:val="13"/>
      <w:szCs w:val="13"/>
    </w:rPr>
  </w:style>
  <w:style w:type="character" w:styleId="ab">
    <w:name w:val="Strong"/>
    <w:basedOn w:val="a0"/>
    <w:uiPriority w:val="22"/>
    <w:qFormat/>
    <w:rsid w:val="00B26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3539</Words>
  <Characters>20178</Characters>
  <Application>Microsoft Office Word</Application>
  <DocSecurity>0</DocSecurity>
  <Lines>168</Lines>
  <Paragraphs>47</Paragraphs>
  <ScaleCrop>false</ScaleCrop>
  <Company>Krokoz™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2016-07-03T12:32:00Z</dcterms:created>
  <dcterms:modified xsi:type="dcterms:W3CDTF">2016-07-03T12:33:00Z</dcterms:modified>
</cp:coreProperties>
</file>